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8F" w:rsidRDefault="00714759" w:rsidP="00800800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قد ورد إلى إدارة الإرشاد التجاري </w:t>
      </w:r>
      <w:r w:rsidR="00800800">
        <w:rPr>
          <w:rFonts w:hint="cs"/>
          <w:rtl/>
          <w:lang w:bidi="ar-EG"/>
        </w:rPr>
        <w:t>جريدة الوقائع المصرية وبها قرار رقم73  لسنة 20</w:t>
      </w:r>
      <w:bookmarkStart w:id="0" w:name="_GoBack"/>
      <w:bookmarkEnd w:id="0"/>
      <w:r w:rsidR="00800800">
        <w:rPr>
          <w:rFonts w:hint="cs"/>
          <w:rtl/>
          <w:lang w:bidi="ar-EG"/>
        </w:rPr>
        <w:t xml:space="preserve">13 وزارة الصناعة والتجارة الخارجية بشأن فرض رسوم مكافحة إغراق نهائية على الواردات من صنف أقلام الحبر الجاف </w:t>
      </w:r>
    </w:p>
    <w:sectPr w:rsidR="009D018F" w:rsidSect="006C2E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59"/>
    <w:rsid w:val="006C2E13"/>
    <w:rsid w:val="00714759"/>
    <w:rsid w:val="00800800"/>
    <w:rsid w:val="009D018F"/>
    <w:rsid w:val="00D172DB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roubita</dc:creator>
  <cp:lastModifiedBy>roubita</cp:lastModifiedBy>
  <cp:revision>2</cp:revision>
  <dcterms:created xsi:type="dcterms:W3CDTF">2013-04-16T11:34:00Z</dcterms:created>
  <dcterms:modified xsi:type="dcterms:W3CDTF">2013-04-16T11:34:00Z</dcterms:modified>
</cp:coreProperties>
</file>